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66E5" w14:textId="77777777" w:rsidR="002B779E" w:rsidRPr="00F92442" w:rsidRDefault="00DE623F" w:rsidP="00FC7703">
      <w:pPr>
        <w:pStyle w:val="11"/>
        <w:widowControl w:val="0"/>
        <w:rPr>
          <w:sz w:val="22"/>
          <w:szCs w:val="22"/>
        </w:rPr>
      </w:pPr>
      <w:r>
        <w:rPr>
          <w:sz w:val="22"/>
          <w:szCs w:val="22"/>
        </w:rPr>
        <w:t>ДЕПОЗИТАРНЫЙ ДОГОВОР</w:t>
      </w:r>
      <w:r w:rsidR="00BD3230">
        <w:rPr>
          <w:sz w:val="22"/>
          <w:szCs w:val="22"/>
        </w:rPr>
        <w:t xml:space="preserve">  №</w:t>
      </w:r>
      <w:r w:rsidR="002B779E" w:rsidRPr="00F92442">
        <w:rPr>
          <w:sz w:val="22"/>
          <w:szCs w:val="22"/>
        </w:rPr>
        <w:t xml:space="preserve"> </w:t>
      </w:r>
      <w:r w:rsidR="002B779E" w:rsidRPr="00A56059">
        <w:rPr>
          <w:b w:val="0"/>
          <w:sz w:val="22"/>
          <w:szCs w:val="22"/>
        </w:rPr>
        <w:t>______</w:t>
      </w:r>
    </w:p>
    <w:p w14:paraId="34BC081A" w14:textId="77777777" w:rsidR="00F92442" w:rsidRDefault="00F92442" w:rsidP="00FC7703">
      <w:pPr>
        <w:keepLines/>
        <w:jc w:val="both"/>
        <w:rPr>
          <w:b/>
        </w:rPr>
      </w:pPr>
    </w:p>
    <w:p w14:paraId="2C8FAE08" w14:textId="77777777" w:rsidR="00F92442" w:rsidRPr="00112C46" w:rsidRDefault="00F92442" w:rsidP="00FC7703">
      <w:pPr>
        <w:pStyle w:val="1"/>
        <w:keepNext w:val="0"/>
        <w:widowControl w:val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г. Казань                                                                                             «</w:t>
      </w:r>
      <w:r w:rsidRPr="00A56059">
        <w:rPr>
          <w:sz w:val="22"/>
          <w:szCs w:val="22"/>
        </w:rPr>
        <w:t>___</w:t>
      </w:r>
      <w:r w:rsidRPr="00112C46">
        <w:rPr>
          <w:b/>
          <w:sz w:val="22"/>
          <w:szCs w:val="22"/>
        </w:rPr>
        <w:t xml:space="preserve">» </w:t>
      </w:r>
      <w:r w:rsidRPr="00A56059">
        <w:rPr>
          <w:sz w:val="22"/>
          <w:szCs w:val="22"/>
        </w:rPr>
        <w:t>__________</w:t>
      </w:r>
      <w:r w:rsidRPr="00112C46">
        <w:rPr>
          <w:b/>
          <w:sz w:val="22"/>
          <w:szCs w:val="22"/>
        </w:rPr>
        <w:t xml:space="preserve"> 202</w:t>
      </w:r>
      <w:r w:rsidR="00BD3230" w:rsidRPr="00A56059">
        <w:rPr>
          <w:sz w:val="22"/>
          <w:szCs w:val="22"/>
        </w:rPr>
        <w:t>__</w:t>
      </w:r>
      <w:r w:rsidRPr="00112C46">
        <w:rPr>
          <w:b/>
          <w:sz w:val="22"/>
          <w:szCs w:val="22"/>
        </w:rPr>
        <w:t xml:space="preserve"> г.</w:t>
      </w:r>
    </w:p>
    <w:p w14:paraId="1F14218E" w14:textId="77777777" w:rsidR="00F92442" w:rsidRDefault="00F92442" w:rsidP="00FC7703">
      <w:pPr>
        <w:keepLines/>
        <w:jc w:val="both"/>
        <w:rPr>
          <w:b/>
        </w:rPr>
      </w:pPr>
    </w:p>
    <w:p w14:paraId="62580459" w14:textId="77777777" w:rsidR="00F92442" w:rsidRPr="00A56059" w:rsidRDefault="00F92442" w:rsidP="00A56059">
      <w:pPr>
        <w:widowControl w:val="0"/>
        <w:jc w:val="both"/>
        <w:rPr>
          <w:sz w:val="22"/>
          <w:szCs w:val="22"/>
        </w:rPr>
      </w:pPr>
    </w:p>
    <w:p w14:paraId="65ABBA46" w14:textId="77777777" w:rsidR="00F92442" w:rsidRPr="00A56059" w:rsidRDefault="00F92442" w:rsidP="00A56059">
      <w:pPr>
        <w:widowControl w:val="0"/>
        <w:ind w:firstLine="709"/>
        <w:jc w:val="both"/>
        <w:rPr>
          <w:sz w:val="22"/>
          <w:szCs w:val="22"/>
        </w:rPr>
      </w:pPr>
      <w:r w:rsidRPr="00A56059">
        <w:rPr>
          <w:rStyle w:val="fontstyle01"/>
          <w:sz w:val="22"/>
          <w:szCs w:val="22"/>
        </w:rPr>
        <w:t xml:space="preserve">Акционерное общество </w:t>
      </w:r>
      <w:r w:rsidRPr="00A56059">
        <w:rPr>
          <w:rStyle w:val="fontstyle01"/>
          <w:b w:val="0"/>
          <w:sz w:val="22"/>
          <w:szCs w:val="22"/>
        </w:rPr>
        <w:t>________________</w:t>
      </w:r>
      <w:r w:rsidRPr="00A56059">
        <w:rPr>
          <w:b/>
          <w:sz w:val="22"/>
          <w:szCs w:val="22"/>
        </w:rPr>
        <w:t xml:space="preserve"> </w:t>
      </w:r>
      <w:r w:rsidRPr="00A56059">
        <w:rPr>
          <w:sz w:val="22"/>
          <w:szCs w:val="22"/>
        </w:rPr>
        <w:t xml:space="preserve">(АО ______), именуемое в дальнейшем </w:t>
      </w:r>
      <w:r w:rsidRPr="00A56059">
        <w:rPr>
          <w:b/>
          <w:sz w:val="22"/>
          <w:szCs w:val="22"/>
        </w:rPr>
        <w:t>Депонент</w:t>
      </w:r>
      <w:r w:rsidRPr="00A56059">
        <w:rPr>
          <w:sz w:val="22"/>
          <w:szCs w:val="22"/>
        </w:rPr>
        <w:t xml:space="preserve">, в лице генерального директора __________, действующего на основании Устава АО ________, и </w:t>
      </w:r>
    </w:p>
    <w:p w14:paraId="0815F782" w14:textId="77777777" w:rsidR="00F92442" w:rsidRPr="00A56059" w:rsidRDefault="00F92442" w:rsidP="00A56059">
      <w:pPr>
        <w:widowControl w:val="0"/>
        <w:ind w:firstLine="709"/>
        <w:jc w:val="both"/>
        <w:rPr>
          <w:sz w:val="22"/>
          <w:szCs w:val="22"/>
        </w:rPr>
      </w:pPr>
    </w:p>
    <w:p w14:paraId="4DC4F52A" w14:textId="77777777" w:rsidR="00F92442" w:rsidRPr="00A56059" w:rsidRDefault="00F92442" w:rsidP="00A56059">
      <w:pPr>
        <w:widowControl w:val="0"/>
        <w:ind w:firstLine="709"/>
        <w:jc w:val="both"/>
        <w:rPr>
          <w:sz w:val="22"/>
          <w:szCs w:val="22"/>
        </w:rPr>
      </w:pPr>
      <w:r w:rsidRPr="00A56059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Pr="00A56059">
        <w:rPr>
          <w:sz w:val="22"/>
          <w:szCs w:val="22"/>
        </w:rPr>
        <w:t xml:space="preserve"> (ООО «ЕАР»), именуемое в дальнейшем </w:t>
      </w:r>
      <w:r w:rsidRPr="00A56059">
        <w:rPr>
          <w:b/>
          <w:sz w:val="22"/>
          <w:szCs w:val="22"/>
        </w:rPr>
        <w:t>Депозитарий,</w:t>
      </w:r>
      <w:r w:rsidRPr="00A56059">
        <w:rPr>
          <w:sz w:val="22"/>
          <w:szCs w:val="22"/>
        </w:rPr>
        <w:t xml:space="preserve">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года, в лице генерального директора </w:t>
      </w:r>
      <w:proofErr w:type="spellStart"/>
      <w:r w:rsidRPr="00A56059">
        <w:rPr>
          <w:sz w:val="22"/>
          <w:szCs w:val="22"/>
        </w:rPr>
        <w:t>Аптралова</w:t>
      </w:r>
      <w:proofErr w:type="spellEnd"/>
      <w:r w:rsidRPr="00A56059">
        <w:rPr>
          <w:sz w:val="22"/>
          <w:szCs w:val="22"/>
        </w:rPr>
        <w:t xml:space="preserve"> А.С., действующего на основании Устава ООО «ЕАР</w:t>
      </w:r>
      <w:r w:rsidR="00BD3230" w:rsidRPr="00A56059">
        <w:rPr>
          <w:sz w:val="22"/>
          <w:szCs w:val="22"/>
        </w:rPr>
        <w:t xml:space="preserve">, </w:t>
      </w:r>
    </w:p>
    <w:p w14:paraId="17FE3C47" w14:textId="77777777" w:rsidR="00BD3230" w:rsidRPr="00A56059" w:rsidRDefault="00BD3230" w:rsidP="00A56059">
      <w:pPr>
        <w:widowControl w:val="0"/>
        <w:ind w:firstLine="709"/>
        <w:jc w:val="both"/>
        <w:rPr>
          <w:sz w:val="22"/>
          <w:szCs w:val="22"/>
        </w:rPr>
      </w:pPr>
    </w:p>
    <w:p w14:paraId="0F5B387A" w14:textId="77777777" w:rsidR="00F92442" w:rsidRPr="00A56059" w:rsidRDefault="00F92442" w:rsidP="00A56059">
      <w:pPr>
        <w:widowControl w:val="0"/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именуемые в дальнейшем совместно </w:t>
      </w:r>
      <w:r w:rsidRPr="00A56059">
        <w:rPr>
          <w:b/>
          <w:sz w:val="22"/>
          <w:szCs w:val="22"/>
        </w:rPr>
        <w:t>Стороны</w:t>
      </w:r>
      <w:r w:rsidRPr="00A56059">
        <w:rPr>
          <w:sz w:val="22"/>
          <w:szCs w:val="22"/>
        </w:rPr>
        <w:t xml:space="preserve">, а по отдельности – </w:t>
      </w:r>
      <w:r w:rsidRPr="00A56059">
        <w:rPr>
          <w:b/>
          <w:sz w:val="22"/>
          <w:szCs w:val="22"/>
        </w:rPr>
        <w:t>Сторона</w:t>
      </w:r>
      <w:r w:rsidRPr="00A56059">
        <w:rPr>
          <w:sz w:val="22"/>
          <w:szCs w:val="22"/>
        </w:rPr>
        <w:t xml:space="preserve">, заключили настоящий Договор, именуемый в дальнейшем </w:t>
      </w:r>
      <w:r w:rsidRPr="00A56059">
        <w:rPr>
          <w:b/>
          <w:sz w:val="22"/>
          <w:szCs w:val="22"/>
        </w:rPr>
        <w:t>Договор</w:t>
      </w:r>
      <w:r w:rsidRPr="00A56059">
        <w:rPr>
          <w:sz w:val="22"/>
          <w:szCs w:val="22"/>
        </w:rPr>
        <w:t>, о нижеследующем:</w:t>
      </w:r>
    </w:p>
    <w:p w14:paraId="39925B24" w14:textId="77777777" w:rsidR="002B779E" w:rsidRPr="00A56059" w:rsidRDefault="002B779E" w:rsidP="00A56059">
      <w:pPr>
        <w:ind w:firstLine="709"/>
        <w:jc w:val="both"/>
      </w:pPr>
    </w:p>
    <w:p w14:paraId="3EBF3E1C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1. </w:t>
      </w:r>
      <w:r w:rsidR="00F92442" w:rsidRPr="00A56059">
        <w:rPr>
          <w:b/>
          <w:sz w:val="22"/>
          <w:szCs w:val="22"/>
        </w:rPr>
        <w:t>ПРЕДМЕТ ДОГОВОРА</w:t>
      </w:r>
    </w:p>
    <w:p w14:paraId="49BE7D55" w14:textId="77777777" w:rsidR="002B779E" w:rsidRPr="00A56059" w:rsidRDefault="002B779E" w:rsidP="00A56059">
      <w:pPr>
        <w:keepLines/>
        <w:ind w:firstLine="709"/>
        <w:jc w:val="both"/>
      </w:pPr>
    </w:p>
    <w:p w14:paraId="2BDAF275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1.1. </w:t>
      </w:r>
      <w:r w:rsidR="002B779E" w:rsidRPr="00A56059">
        <w:rPr>
          <w:sz w:val="22"/>
          <w:szCs w:val="22"/>
        </w:rPr>
        <w:t xml:space="preserve">Предметом настоящего Договора является предоставление Депозитарием Депоненту услуг: </w:t>
      </w:r>
    </w:p>
    <w:p w14:paraId="09943E69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1.1.1. </w:t>
      </w:r>
      <w:r w:rsidR="002B779E" w:rsidRPr="00A56059">
        <w:rPr>
          <w:sz w:val="22"/>
          <w:szCs w:val="22"/>
        </w:rPr>
        <w:t>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доверительный управляющий), открываемого на основании настоящего Договора, и осуществления операций по этому счету.</w:t>
      </w:r>
    </w:p>
    <w:p w14:paraId="172AF5B3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1.1.2. содействующих</w:t>
      </w:r>
      <w:r w:rsidR="002B779E" w:rsidRPr="00A56059">
        <w:rPr>
          <w:sz w:val="22"/>
          <w:szCs w:val="22"/>
        </w:rPr>
        <w:t xml:space="preserve">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14:paraId="6620864D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1.2. </w:t>
      </w:r>
      <w:r w:rsidR="002B779E" w:rsidRPr="00A56059">
        <w:rPr>
          <w:sz w:val="22"/>
          <w:szCs w:val="22"/>
        </w:rPr>
        <w:t xml:space="preserve">Депонент уведомлен о совмещении депозитарной деятельности ООО «ЕАР» с деятельностью по ведению реестра ценных бумаг. </w:t>
      </w:r>
    </w:p>
    <w:p w14:paraId="08CD339C" w14:textId="77777777" w:rsidR="002B779E" w:rsidRPr="00A56059" w:rsidRDefault="002B779E" w:rsidP="00A56059">
      <w:pPr>
        <w:tabs>
          <w:tab w:val="left" w:pos="567"/>
        </w:tabs>
        <w:ind w:firstLine="709"/>
        <w:jc w:val="both"/>
      </w:pPr>
    </w:p>
    <w:p w14:paraId="43418FE9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2. </w:t>
      </w:r>
      <w:r w:rsidR="00F92442" w:rsidRPr="00A56059">
        <w:rPr>
          <w:b/>
          <w:sz w:val="22"/>
          <w:szCs w:val="22"/>
        </w:rPr>
        <w:t>ПОРЯДОК И УСЛОВИЯ ОКАЗАНИЯ УСЛУГ</w:t>
      </w:r>
      <w:r w:rsidRPr="00A56059">
        <w:rPr>
          <w:b/>
          <w:sz w:val="22"/>
          <w:szCs w:val="22"/>
        </w:rPr>
        <w:t xml:space="preserve"> </w:t>
      </w:r>
    </w:p>
    <w:p w14:paraId="453AA5E0" w14:textId="77777777" w:rsidR="002B779E" w:rsidRPr="00A56059" w:rsidRDefault="002B779E" w:rsidP="00A56059">
      <w:pPr>
        <w:tabs>
          <w:tab w:val="left" w:pos="284"/>
        </w:tabs>
        <w:ind w:firstLine="709"/>
        <w:rPr>
          <w:b/>
        </w:rPr>
      </w:pPr>
    </w:p>
    <w:p w14:paraId="75FA601B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2.</w:t>
      </w:r>
      <w:r w:rsidR="00F92442" w:rsidRPr="00A56059">
        <w:rPr>
          <w:sz w:val="22"/>
          <w:szCs w:val="22"/>
        </w:rPr>
        <w:t>1. Обслуживание</w:t>
      </w:r>
      <w:r w:rsidRPr="00A56059">
        <w:rPr>
          <w:sz w:val="22"/>
          <w:szCs w:val="22"/>
        </w:rPr>
        <w:t xml:space="preserve"> Депонента производится в порядке и на условиях, определенных в документе «Условия осуществления депозитарной деятельности ООО «ЕАР»</w:t>
      </w:r>
      <w:r w:rsidR="00F92442" w:rsidRPr="00A56059">
        <w:rPr>
          <w:sz w:val="22"/>
          <w:szCs w:val="22"/>
        </w:rPr>
        <w:t xml:space="preserve">, именуемое в дальнейшем </w:t>
      </w:r>
      <w:r w:rsidR="00F92442" w:rsidRPr="00A56059">
        <w:rPr>
          <w:b/>
          <w:bCs/>
          <w:sz w:val="22"/>
          <w:szCs w:val="22"/>
        </w:rPr>
        <w:t>Условия</w:t>
      </w:r>
      <w:r w:rsidRPr="00A56059">
        <w:rPr>
          <w:sz w:val="22"/>
          <w:szCs w:val="22"/>
        </w:rPr>
        <w:t>, являющемся неотъемлемой частью наст</w:t>
      </w:r>
      <w:r w:rsidR="001124C0">
        <w:rPr>
          <w:sz w:val="22"/>
          <w:szCs w:val="22"/>
        </w:rPr>
        <w:t>оящего Договора</w:t>
      </w:r>
      <w:r w:rsidRPr="00A56059">
        <w:rPr>
          <w:sz w:val="22"/>
          <w:szCs w:val="22"/>
        </w:rPr>
        <w:t>.</w:t>
      </w:r>
    </w:p>
    <w:p w14:paraId="2145F4EE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2.2.</w:t>
      </w:r>
      <w:r w:rsidR="00AF4F3F" w:rsidRPr="00A56059">
        <w:rPr>
          <w:sz w:val="22"/>
          <w:szCs w:val="22"/>
        </w:rPr>
        <w:t xml:space="preserve"> </w:t>
      </w:r>
      <w:r w:rsidRPr="00A56059">
        <w:rPr>
          <w:sz w:val="22"/>
          <w:szCs w:val="22"/>
        </w:rPr>
        <w:t>Депонент ознакомлен и согласен со всеми пунктами Условий.</w:t>
      </w:r>
    </w:p>
    <w:p w14:paraId="13D21186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2.3.</w:t>
      </w:r>
      <w:r w:rsidR="00AF4F3F" w:rsidRPr="00A56059">
        <w:rPr>
          <w:sz w:val="22"/>
          <w:szCs w:val="22"/>
        </w:rPr>
        <w:t xml:space="preserve"> </w:t>
      </w:r>
      <w:r w:rsidRPr="00A56059">
        <w:rPr>
          <w:sz w:val="22"/>
          <w:szCs w:val="22"/>
        </w:rPr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14:paraId="7CF70AF5" w14:textId="77777777" w:rsidR="002B779E" w:rsidRPr="00A56059" w:rsidRDefault="002B779E" w:rsidP="00A56059">
      <w:pPr>
        <w:ind w:firstLine="709"/>
      </w:pPr>
    </w:p>
    <w:p w14:paraId="2C6C4B92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3. </w:t>
      </w:r>
      <w:r w:rsidR="00F92442" w:rsidRPr="00A56059">
        <w:rPr>
          <w:b/>
          <w:sz w:val="22"/>
          <w:szCs w:val="22"/>
        </w:rPr>
        <w:t>ПРАВА И ОБЯЗАННОСТИ СТОРОН</w:t>
      </w:r>
    </w:p>
    <w:p w14:paraId="519BEF8A" w14:textId="77777777" w:rsidR="002B779E" w:rsidRPr="00A56059" w:rsidRDefault="002B779E" w:rsidP="00A56059">
      <w:pPr>
        <w:ind w:firstLine="709"/>
        <w:jc w:val="both"/>
      </w:pPr>
    </w:p>
    <w:p w14:paraId="66415041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3.1. </w:t>
      </w:r>
      <w:r w:rsidR="002B779E" w:rsidRPr="00A56059">
        <w:rPr>
          <w:sz w:val="22"/>
          <w:szCs w:val="22"/>
        </w:rPr>
        <w:t>Права и обязанности Сторон определяются Условиями и действующими нормативными правовыми актами Российской Федерации.</w:t>
      </w:r>
    </w:p>
    <w:p w14:paraId="72B0C69F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3.2. </w:t>
      </w:r>
      <w:r w:rsidR="002B779E" w:rsidRPr="00A56059">
        <w:rPr>
          <w:sz w:val="22"/>
          <w:szCs w:val="22"/>
        </w:rPr>
        <w:t>Стороны обязуются соблюдать положения Условий и дополнительных соглашений к настоящему Договору.</w:t>
      </w:r>
    </w:p>
    <w:p w14:paraId="02C0A904" w14:textId="77777777" w:rsidR="002B779E" w:rsidRPr="00A56059" w:rsidRDefault="002B779E" w:rsidP="00A56059">
      <w:pPr>
        <w:ind w:firstLine="709"/>
      </w:pPr>
    </w:p>
    <w:p w14:paraId="3420BD9E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4. </w:t>
      </w:r>
      <w:r w:rsidR="00F92442" w:rsidRPr="00A56059">
        <w:rPr>
          <w:b/>
          <w:sz w:val="22"/>
          <w:szCs w:val="22"/>
        </w:rPr>
        <w:t>ПОРЯДОК РАСЧЕТОВ</w:t>
      </w:r>
    </w:p>
    <w:p w14:paraId="671734F5" w14:textId="77777777" w:rsidR="002B779E" w:rsidRPr="00A56059" w:rsidRDefault="002B779E" w:rsidP="00A56059">
      <w:pPr>
        <w:ind w:firstLine="709"/>
        <w:jc w:val="both"/>
      </w:pPr>
    </w:p>
    <w:p w14:paraId="005794B1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4.1. </w:t>
      </w:r>
      <w:r w:rsidR="002B779E" w:rsidRPr="00A56059">
        <w:rPr>
          <w:sz w:val="22"/>
          <w:szCs w:val="22"/>
        </w:rPr>
        <w:t xml:space="preserve">Порядок расчетов между Сторонами определяется в строгом соответствии с </w:t>
      </w:r>
      <w:r w:rsidRPr="00A56059">
        <w:rPr>
          <w:sz w:val="22"/>
          <w:szCs w:val="22"/>
        </w:rPr>
        <w:t>утвержденными Условиями</w:t>
      </w:r>
      <w:r w:rsidR="002B779E" w:rsidRPr="00A56059">
        <w:rPr>
          <w:sz w:val="22"/>
          <w:szCs w:val="22"/>
        </w:rPr>
        <w:t>, настоящим Договором либо отдельным соглашением к настоящему Договору, в случае заключения подобного соглашения и действующим законодательством РФ.</w:t>
      </w:r>
    </w:p>
    <w:p w14:paraId="3AEFFD2D" w14:textId="77777777" w:rsidR="002B779E" w:rsidRPr="00A56059" w:rsidRDefault="00F92442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4.2. </w:t>
      </w:r>
      <w:r w:rsidR="002B779E" w:rsidRPr="00A56059">
        <w:rPr>
          <w:sz w:val="22"/>
          <w:szCs w:val="22"/>
        </w:rPr>
        <w:t xml:space="preserve">Вознаграждение Депозитария за оказанные депозитарные услуги оплачивается в </w:t>
      </w:r>
      <w:r w:rsidR="002B779E" w:rsidRPr="00A56059">
        <w:rPr>
          <w:sz w:val="22"/>
          <w:szCs w:val="22"/>
        </w:rPr>
        <w:lastRenderedPageBreak/>
        <w:t>соответствии с утвержденным тарифом, являющимся неотъемлемой частью настоящего Договора.</w:t>
      </w:r>
    </w:p>
    <w:p w14:paraId="23D08E01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12E47862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5. </w:t>
      </w:r>
      <w:r w:rsidR="00F92442" w:rsidRPr="00A56059">
        <w:rPr>
          <w:b/>
          <w:sz w:val="22"/>
          <w:szCs w:val="22"/>
        </w:rPr>
        <w:t>ОТВЕТСТВЕННОСТЬ СТОРОН</w:t>
      </w:r>
    </w:p>
    <w:p w14:paraId="61EB0E08" w14:textId="77777777" w:rsidR="002B779E" w:rsidRPr="00A56059" w:rsidRDefault="002B779E" w:rsidP="00A56059">
      <w:pPr>
        <w:tabs>
          <w:tab w:val="left" w:pos="284"/>
        </w:tabs>
        <w:ind w:firstLine="709"/>
        <w:rPr>
          <w:b/>
        </w:rPr>
      </w:pPr>
    </w:p>
    <w:p w14:paraId="11863F39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14:paraId="663419EA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14:paraId="77D3064A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/>
          <w:bCs/>
          <w:sz w:val="22"/>
          <w:szCs w:val="22"/>
        </w:rPr>
      </w:pPr>
      <w:r w:rsidRPr="00A56059">
        <w:rPr>
          <w:b/>
          <w:bCs/>
          <w:sz w:val="22"/>
          <w:szCs w:val="22"/>
        </w:rPr>
        <w:t>5.</w:t>
      </w:r>
      <w:r w:rsidR="00F92442" w:rsidRPr="00A56059">
        <w:rPr>
          <w:b/>
          <w:bCs/>
          <w:sz w:val="22"/>
          <w:szCs w:val="22"/>
        </w:rPr>
        <w:t>3. Депозитарий</w:t>
      </w:r>
      <w:r w:rsidRPr="00A56059">
        <w:rPr>
          <w:b/>
          <w:bCs/>
          <w:sz w:val="22"/>
          <w:szCs w:val="22"/>
        </w:rPr>
        <w:t xml:space="preserve"> несет ответственность за:</w:t>
      </w:r>
    </w:p>
    <w:p w14:paraId="75A52E61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14:paraId="5CF135D9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утрату и недостоверность записей по счетам депо Депонента;</w:t>
      </w:r>
    </w:p>
    <w:p w14:paraId="2CABB45A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искажение или непредоставление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5232B776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proofErr w:type="spellStart"/>
      <w:r w:rsidRPr="00A56059">
        <w:rPr>
          <w:sz w:val="22"/>
          <w:szCs w:val="22"/>
        </w:rPr>
        <w:t>неуведомление</w:t>
      </w:r>
      <w:proofErr w:type="spellEnd"/>
      <w:r w:rsidRPr="00A56059">
        <w:rPr>
          <w:sz w:val="22"/>
          <w:szCs w:val="22"/>
        </w:rPr>
        <w:t xml:space="preserve"> Депонента о корпоративном действии, повлекшем за собой ограничение прав Депонента по ценной бумаге;</w:t>
      </w:r>
    </w:p>
    <w:p w14:paraId="7EB510BD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сохранность депонированных у него сертификатов ценных бумаг;</w:t>
      </w:r>
    </w:p>
    <w:p w14:paraId="035031ED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14:paraId="36980FF7" w14:textId="77777777" w:rsidR="002B779E" w:rsidRPr="00A56059" w:rsidRDefault="002B779E" w:rsidP="00A56059">
      <w:pPr>
        <w:pStyle w:val="ac"/>
        <w:widowControl w:val="0"/>
        <w:numPr>
          <w:ilvl w:val="0"/>
          <w:numId w:val="8"/>
        </w:numPr>
        <w:tabs>
          <w:tab w:val="left" w:pos="567"/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утрату, порчу документов Депонента, переданных им в Депозитарий.</w:t>
      </w:r>
    </w:p>
    <w:p w14:paraId="02A9396C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/>
          <w:bCs/>
          <w:sz w:val="22"/>
          <w:szCs w:val="22"/>
        </w:rPr>
      </w:pPr>
      <w:r w:rsidRPr="00A56059">
        <w:rPr>
          <w:b/>
          <w:bCs/>
          <w:sz w:val="22"/>
          <w:szCs w:val="22"/>
        </w:rPr>
        <w:t>5.4. Депозитарий не несет ответственности за:</w:t>
      </w:r>
    </w:p>
    <w:p w14:paraId="310CA1AD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неисполнение эмитентом своих обязательств по ценным бумагам данного эмитента; </w:t>
      </w:r>
    </w:p>
    <w:p w14:paraId="4CA34197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14:paraId="2E18233C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6F0C856B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  <w:tab w:val="left" w:pos="1843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14:paraId="4E6744CB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14:paraId="6AC70160" w14:textId="77777777" w:rsidR="002B779E" w:rsidRPr="00A56059" w:rsidRDefault="002B779E" w:rsidP="00A56059">
      <w:pPr>
        <w:pStyle w:val="ac"/>
        <w:widowControl w:val="0"/>
        <w:numPr>
          <w:ilvl w:val="0"/>
          <w:numId w:val="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действие/бездействие эмитента, его регистратора/ведущего депозитария, приведшие или могущие привести к нежелательным для Депонента последствиям. </w:t>
      </w:r>
    </w:p>
    <w:p w14:paraId="6F8CB3B6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/>
          <w:bCs/>
          <w:sz w:val="22"/>
          <w:szCs w:val="22"/>
        </w:rPr>
      </w:pPr>
      <w:r w:rsidRPr="00A56059">
        <w:rPr>
          <w:b/>
          <w:bCs/>
          <w:sz w:val="22"/>
          <w:szCs w:val="22"/>
        </w:rPr>
        <w:t>5.5. Депонент несет ответственность за:</w:t>
      </w:r>
    </w:p>
    <w:p w14:paraId="03D7466E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14:paraId="74B5A06E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за правильность и своевременную оплату выставленных счетов-фактур Депозитария;</w:t>
      </w:r>
    </w:p>
    <w:p w14:paraId="76D89E2F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14:paraId="6F396596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своевременность передачи Депозитарию поручений, распоряжений и </w:t>
      </w:r>
      <w:r w:rsidR="00F92442" w:rsidRPr="00A56059">
        <w:rPr>
          <w:sz w:val="22"/>
          <w:szCs w:val="22"/>
        </w:rPr>
        <w:t>других документов,</w:t>
      </w:r>
      <w:r w:rsidRPr="00A56059">
        <w:rPr>
          <w:sz w:val="22"/>
          <w:szCs w:val="22"/>
        </w:rPr>
        <w:t xml:space="preserve">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14:paraId="07FB16B8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lastRenderedPageBreak/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14:paraId="46A3419F" w14:textId="77777777" w:rsidR="002B779E" w:rsidRPr="00A56059" w:rsidRDefault="002B779E" w:rsidP="00A56059">
      <w:pPr>
        <w:pStyle w:val="ac"/>
        <w:widowControl w:val="0"/>
        <w:numPr>
          <w:ilvl w:val="0"/>
          <w:numId w:val="10"/>
        </w:numPr>
        <w:tabs>
          <w:tab w:val="left" w:pos="1134"/>
          <w:tab w:val="left" w:pos="8370"/>
          <w:tab w:val="left" w:pos="9639"/>
        </w:tabs>
        <w:ind w:left="0"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несоблюдение правил и ограничений, связанных с владением и обращением отдельных видов ценных бумаг.</w:t>
      </w:r>
    </w:p>
    <w:p w14:paraId="0019541F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14:paraId="66BCD731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14:paraId="759859E7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14:paraId="70BDD7FE" w14:textId="77777777" w:rsidR="002B779E" w:rsidRPr="00A56059" w:rsidRDefault="002B779E" w:rsidP="00A56059">
      <w:pPr>
        <w:tabs>
          <w:tab w:val="left" w:pos="284"/>
        </w:tabs>
        <w:ind w:firstLine="709"/>
        <w:rPr>
          <w:b/>
        </w:rPr>
      </w:pPr>
    </w:p>
    <w:p w14:paraId="3E142CD3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6. </w:t>
      </w:r>
      <w:r w:rsidR="00287603" w:rsidRPr="00A56059">
        <w:rPr>
          <w:b/>
          <w:sz w:val="22"/>
          <w:szCs w:val="22"/>
        </w:rPr>
        <w:t>СРОК ДЕЙСТВИЯ И ПОРЯДОК РАСТОРЖЕНИЯ ДОГОВОРА</w:t>
      </w:r>
    </w:p>
    <w:p w14:paraId="270876BE" w14:textId="77777777" w:rsidR="002B779E" w:rsidRPr="00A56059" w:rsidRDefault="002B779E" w:rsidP="00A56059">
      <w:pPr>
        <w:tabs>
          <w:tab w:val="left" w:pos="284"/>
        </w:tabs>
        <w:ind w:firstLine="709"/>
      </w:pPr>
    </w:p>
    <w:p w14:paraId="0AC01392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6.1. 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14:paraId="05BB7287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6.2. Расторжение Договора определяется Условиями.</w:t>
      </w:r>
    </w:p>
    <w:p w14:paraId="03255826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14:paraId="4AB358A2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5D5C2CD9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7. </w:t>
      </w:r>
      <w:r w:rsidR="00287603" w:rsidRPr="00A56059">
        <w:rPr>
          <w:b/>
          <w:sz w:val="22"/>
          <w:szCs w:val="22"/>
        </w:rPr>
        <w:t>РАЗРЕШЕНИЕ СПОРОВ</w:t>
      </w:r>
    </w:p>
    <w:p w14:paraId="34316430" w14:textId="77777777" w:rsidR="00287603" w:rsidRPr="00A56059" w:rsidRDefault="00287603" w:rsidP="00A56059">
      <w:pPr>
        <w:tabs>
          <w:tab w:val="num" w:pos="0"/>
          <w:tab w:val="left" w:pos="284"/>
        </w:tabs>
        <w:ind w:firstLine="709"/>
        <w:jc w:val="center"/>
        <w:rPr>
          <w:b/>
        </w:rPr>
      </w:pPr>
    </w:p>
    <w:p w14:paraId="65DD59BB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7.</w:t>
      </w:r>
      <w:r w:rsidR="00287603" w:rsidRPr="00A56059">
        <w:rPr>
          <w:sz w:val="22"/>
          <w:szCs w:val="22"/>
        </w:rPr>
        <w:t>1. Все</w:t>
      </w:r>
      <w:r w:rsidRPr="00A56059">
        <w:rPr>
          <w:sz w:val="22"/>
          <w:szCs w:val="22"/>
        </w:rPr>
        <w:t xml:space="preserve"> споры разрешаются сторонами путем переговоров, а при не достижении соглашения – в соответствующей судебной инстанции г. Казани. </w:t>
      </w:r>
    </w:p>
    <w:p w14:paraId="77C84208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</w:p>
    <w:p w14:paraId="589A2AB6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8. </w:t>
      </w:r>
      <w:r w:rsidR="00287603" w:rsidRPr="00A56059">
        <w:rPr>
          <w:b/>
          <w:sz w:val="22"/>
          <w:szCs w:val="22"/>
        </w:rPr>
        <w:t>АНТИКОРРУПЦИОННАЯ ОГОВОРКА</w:t>
      </w:r>
    </w:p>
    <w:p w14:paraId="2D65610F" w14:textId="77777777" w:rsidR="00287603" w:rsidRPr="00A56059" w:rsidRDefault="00287603" w:rsidP="00A56059">
      <w:pPr>
        <w:ind w:firstLine="709"/>
        <w:jc w:val="center"/>
        <w:rPr>
          <w:b/>
        </w:rPr>
      </w:pPr>
    </w:p>
    <w:p w14:paraId="2549473B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8.1. 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073E608E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Федерации.</w:t>
      </w:r>
    </w:p>
    <w:p w14:paraId="7F0ACAF3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8.3.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расторжении.</w:t>
      </w:r>
    </w:p>
    <w:p w14:paraId="5C18C24A" w14:textId="77777777" w:rsidR="002B779E" w:rsidRPr="00A56059" w:rsidRDefault="002B779E" w:rsidP="00A56059">
      <w:pPr>
        <w:tabs>
          <w:tab w:val="num" w:pos="0"/>
          <w:tab w:val="left" w:pos="284"/>
        </w:tabs>
        <w:ind w:firstLine="709"/>
        <w:jc w:val="center"/>
        <w:rPr>
          <w:b/>
        </w:rPr>
      </w:pPr>
    </w:p>
    <w:p w14:paraId="3CE26E05" w14:textId="77777777" w:rsidR="002B779E" w:rsidRPr="00A56059" w:rsidRDefault="002B779E" w:rsidP="00A56059">
      <w:pPr>
        <w:pStyle w:val="a3"/>
        <w:widowControl w:val="0"/>
        <w:ind w:firstLine="709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9. </w:t>
      </w:r>
      <w:r w:rsidR="00287603" w:rsidRPr="00A56059">
        <w:rPr>
          <w:b/>
          <w:sz w:val="22"/>
          <w:szCs w:val="22"/>
        </w:rPr>
        <w:t>ЗАКЛЮЧИТЕЛЬНЫЕ ПОЛОЖЕНИЯ</w:t>
      </w:r>
    </w:p>
    <w:p w14:paraId="55A38730" w14:textId="77777777" w:rsidR="002B779E" w:rsidRPr="00A56059" w:rsidRDefault="002B779E" w:rsidP="00A56059">
      <w:pPr>
        <w:tabs>
          <w:tab w:val="left" w:pos="284"/>
        </w:tabs>
        <w:ind w:firstLine="709"/>
        <w:rPr>
          <w:b/>
        </w:rPr>
      </w:pPr>
    </w:p>
    <w:p w14:paraId="7D862050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9.</w:t>
      </w:r>
      <w:r w:rsidR="00287603" w:rsidRPr="00A56059">
        <w:rPr>
          <w:sz w:val="22"/>
          <w:szCs w:val="22"/>
        </w:rPr>
        <w:t>1. Стороны</w:t>
      </w:r>
      <w:r w:rsidRPr="00A56059">
        <w:rPr>
          <w:sz w:val="22"/>
          <w:szCs w:val="22"/>
        </w:rPr>
        <w:t xml:space="preserve">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 и скрепляются оттисками </w:t>
      </w:r>
      <w:r w:rsidR="00287603" w:rsidRPr="00A56059">
        <w:rPr>
          <w:sz w:val="22"/>
          <w:szCs w:val="22"/>
        </w:rPr>
        <w:t>печатей.</w:t>
      </w:r>
    </w:p>
    <w:p w14:paraId="1D92A223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lastRenderedPageBreak/>
        <w:t>9.2.</w:t>
      </w:r>
      <w:r w:rsidR="00E81283" w:rsidRPr="00A56059">
        <w:rPr>
          <w:sz w:val="22"/>
          <w:szCs w:val="22"/>
        </w:rPr>
        <w:t xml:space="preserve"> </w:t>
      </w:r>
      <w:r w:rsidRPr="00A56059">
        <w:rPr>
          <w:sz w:val="22"/>
          <w:szCs w:val="22"/>
        </w:rPr>
        <w:t>Настоящий Договор полностью отражает волю Сторон по всем вопросам, относящимся к настоящему Договору.</w:t>
      </w:r>
    </w:p>
    <w:p w14:paraId="1D62E2F9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9.3.</w:t>
      </w:r>
      <w:r w:rsidR="00E81283" w:rsidRPr="00A56059">
        <w:rPr>
          <w:sz w:val="22"/>
          <w:szCs w:val="22"/>
        </w:rPr>
        <w:t xml:space="preserve"> </w:t>
      </w:r>
      <w:r w:rsidRPr="00A56059">
        <w:rPr>
          <w:sz w:val="22"/>
          <w:szCs w:val="22"/>
        </w:rPr>
        <w:t>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 и скрепляется оттисками печатей.</w:t>
      </w:r>
    </w:p>
    <w:p w14:paraId="75AA1E28" w14:textId="77777777" w:rsidR="002B779E" w:rsidRPr="00A56059" w:rsidRDefault="002B779E" w:rsidP="00A56059">
      <w:pPr>
        <w:tabs>
          <w:tab w:val="left" w:pos="284"/>
        </w:tabs>
        <w:rPr>
          <w:b/>
        </w:rPr>
      </w:pPr>
    </w:p>
    <w:p w14:paraId="1A53CB1C" w14:textId="77777777" w:rsidR="002B779E" w:rsidRPr="00A56059" w:rsidRDefault="00287603" w:rsidP="00A56059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10. РЕКВИЗИТЫ СТОРОН </w:t>
      </w:r>
    </w:p>
    <w:p w14:paraId="1BA3BE47" w14:textId="77777777" w:rsidR="002B779E" w:rsidRPr="00A56059" w:rsidRDefault="002B779E" w:rsidP="00A56059">
      <w:pPr>
        <w:keepLines/>
        <w:jc w:val="both"/>
        <w:rPr>
          <w:b/>
        </w:rPr>
      </w:pPr>
    </w:p>
    <w:p w14:paraId="73C759BF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b/>
          <w:sz w:val="22"/>
          <w:szCs w:val="22"/>
        </w:rPr>
        <w:t>ДЕПОНЕНТ</w:t>
      </w:r>
      <w:r w:rsidRPr="00A56059">
        <w:rPr>
          <w:sz w:val="22"/>
          <w:szCs w:val="22"/>
        </w:rPr>
        <w:t xml:space="preserve">: </w:t>
      </w:r>
    </w:p>
    <w:p w14:paraId="41CAD7D1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rStyle w:val="fontstyle01"/>
          <w:sz w:val="22"/>
          <w:szCs w:val="22"/>
        </w:rPr>
        <w:t xml:space="preserve">Акционерное общество </w:t>
      </w:r>
      <w:r w:rsidRPr="00A56059">
        <w:rPr>
          <w:rStyle w:val="fontstyle01"/>
          <w:b w:val="0"/>
          <w:sz w:val="22"/>
          <w:szCs w:val="22"/>
        </w:rPr>
        <w:t>________________</w:t>
      </w:r>
    </w:p>
    <w:p w14:paraId="1DC64844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Адрес в ЕГРЮЛ: _____________</w:t>
      </w:r>
    </w:p>
    <w:p w14:paraId="5ACF1C4A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Почтовый адрес: _____________</w:t>
      </w:r>
    </w:p>
    <w:p w14:paraId="567D1694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ОГРН ___________, ИНН/КПП _______/___________</w:t>
      </w:r>
    </w:p>
    <w:p w14:paraId="17D8017D" w14:textId="77777777" w:rsidR="00FC7703" w:rsidRPr="00A56059" w:rsidRDefault="00FC7703" w:rsidP="00A56059">
      <w:pPr>
        <w:widowControl w:val="0"/>
        <w:rPr>
          <w:sz w:val="22"/>
          <w:szCs w:val="22"/>
        </w:rPr>
      </w:pPr>
      <w:r w:rsidRPr="00A56059">
        <w:rPr>
          <w:sz w:val="22"/>
          <w:szCs w:val="22"/>
        </w:rPr>
        <w:t>р/с ___________________ в Банке: _____________________</w:t>
      </w:r>
    </w:p>
    <w:p w14:paraId="54BDC418" w14:textId="77777777" w:rsidR="00FC7703" w:rsidRPr="00A56059" w:rsidRDefault="00FC7703" w:rsidP="00A56059">
      <w:pPr>
        <w:widowControl w:val="0"/>
        <w:jc w:val="both"/>
        <w:rPr>
          <w:sz w:val="22"/>
          <w:szCs w:val="22"/>
        </w:rPr>
      </w:pPr>
      <w:r w:rsidRPr="00A56059">
        <w:rPr>
          <w:sz w:val="22"/>
          <w:szCs w:val="22"/>
        </w:rPr>
        <w:t>к/с ___________________ БИК __________________, ИНН банка: ___________</w:t>
      </w:r>
    </w:p>
    <w:p w14:paraId="0F18A297" w14:textId="77777777" w:rsidR="00FC7703" w:rsidRPr="00A56059" w:rsidRDefault="00FC7703" w:rsidP="00A56059">
      <w:pPr>
        <w:pStyle w:val="a3"/>
        <w:ind w:firstLine="0"/>
        <w:rPr>
          <w:b/>
          <w:sz w:val="22"/>
          <w:szCs w:val="22"/>
        </w:rPr>
      </w:pPr>
    </w:p>
    <w:p w14:paraId="3F22347A" w14:textId="77777777" w:rsidR="00FC7703" w:rsidRPr="00A56059" w:rsidRDefault="00FC7703" w:rsidP="00A56059">
      <w:pPr>
        <w:pStyle w:val="a3"/>
        <w:widowControl w:val="0"/>
        <w:ind w:firstLine="0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 xml:space="preserve">ДЕПОЗИТАРИЙ: </w:t>
      </w:r>
    </w:p>
    <w:p w14:paraId="1E43F9F3" w14:textId="77777777" w:rsidR="00FC7703" w:rsidRPr="00A56059" w:rsidRDefault="00FC7703" w:rsidP="00A56059">
      <w:pPr>
        <w:pStyle w:val="a3"/>
        <w:widowControl w:val="0"/>
        <w:ind w:firstLine="0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30D899A6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008B3BE4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Почтовый адрес: 420043, г. Казань, а/я 40</w:t>
      </w:r>
    </w:p>
    <w:p w14:paraId="78855159" w14:textId="77777777" w:rsidR="00FC7703" w:rsidRPr="00A56059" w:rsidRDefault="00FC7703" w:rsidP="00A56059">
      <w:pPr>
        <w:pStyle w:val="a3"/>
        <w:widowControl w:val="0"/>
        <w:ind w:firstLine="0"/>
        <w:rPr>
          <w:sz w:val="22"/>
          <w:szCs w:val="22"/>
        </w:rPr>
      </w:pPr>
      <w:r w:rsidRPr="00A56059">
        <w:rPr>
          <w:sz w:val="22"/>
          <w:szCs w:val="22"/>
        </w:rPr>
        <w:t>ОГРН 1021603631224, ИНН/КПП 1660055801/165501001</w:t>
      </w:r>
    </w:p>
    <w:p w14:paraId="2D8EB407" w14:textId="77777777" w:rsidR="00FC7703" w:rsidRPr="00A56059" w:rsidRDefault="00FC7703" w:rsidP="00A56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A56059">
        <w:rPr>
          <w:sz w:val="22"/>
          <w:szCs w:val="22"/>
        </w:rPr>
        <w:t>Банковские реквизиты:</w:t>
      </w:r>
    </w:p>
    <w:p w14:paraId="569D36C0" w14:textId="77777777" w:rsidR="00FC7703" w:rsidRPr="00A56059" w:rsidRDefault="00FC7703" w:rsidP="00A56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A56059">
        <w:rPr>
          <w:sz w:val="22"/>
          <w:szCs w:val="22"/>
        </w:rPr>
        <w:t xml:space="preserve">р/с: </w:t>
      </w:r>
      <w:proofErr w:type="gramStart"/>
      <w:r w:rsidRPr="00A56059">
        <w:rPr>
          <w:sz w:val="22"/>
          <w:szCs w:val="22"/>
        </w:rPr>
        <w:t>40701810000000003368,  Банк</w:t>
      </w:r>
      <w:proofErr w:type="gramEnd"/>
      <w:r w:rsidRPr="00A56059">
        <w:rPr>
          <w:sz w:val="22"/>
          <w:szCs w:val="22"/>
        </w:rPr>
        <w:t xml:space="preserve"> ГПБ (АО) г. Москва, </w:t>
      </w:r>
    </w:p>
    <w:p w14:paraId="684A4528" w14:textId="77777777" w:rsidR="00FC7703" w:rsidRPr="00A56059" w:rsidRDefault="00FC7703" w:rsidP="00A56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A56059">
        <w:rPr>
          <w:sz w:val="22"/>
          <w:szCs w:val="22"/>
        </w:rPr>
        <w:t xml:space="preserve">к/с: </w:t>
      </w:r>
      <w:proofErr w:type="gramStart"/>
      <w:r w:rsidRPr="00A56059">
        <w:rPr>
          <w:sz w:val="22"/>
          <w:szCs w:val="22"/>
        </w:rPr>
        <w:t>30101810200000000823,  БИК</w:t>
      </w:r>
      <w:proofErr w:type="gramEnd"/>
      <w:r w:rsidRPr="00A56059">
        <w:rPr>
          <w:sz w:val="22"/>
          <w:szCs w:val="22"/>
        </w:rPr>
        <w:t>: 044525823  ИНН банка: 7744001497</w:t>
      </w:r>
    </w:p>
    <w:p w14:paraId="044BEE78" w14:textId="77777777" w:rsidR="002B779E" w:rsidRPr="00A56059" w:rsidRDefault="002B779E" w:rsidP="00A56059">
      <w:pPr>
        <w:widowControl w:val="0"/>
        <w:tabs>
          <w:tab w:val="left" w:pos="0"/>
          <w:tab w:val="left" w:pos="8370"/>
          <w:tab w:val="left" w:pos="9639"/>
        </w:tabs>
        <w:jc w:val="center"/>
        <w:rPr>
          <w:sz w:val="22"/>
          <w:szCs w:val="22"/>
        </w:rPr>
      </w:pPr>
    </w:p>
    <w:p w14:paraId="70082A63" w14:textId="77777777" w:rsidR="002B779E" w:rsidRPr="00A56059" w:rsidRDefault="002B779E" w:rsidP="00A56059">
      <w:pPr>
        <w:jc w:val="center"/>
        <w:rPr>
          <w:b/>
        </w:rPr>
      </w:pPr>
    </w:p>
    <w:p w14:paraId="044F0C08" w14:textId="77777777" w:rsidR="00775E16" w:rsidRPr="00A56059" w:rsidRDefault="00287603" w:rsidP="00A56059">
      <w:pPr>
        <w:pStyle w:val="a3"/>
        <w:widowControl w:val="0"/>
        <w:ind w:firstLine="0"/>
        <w:jc w:val="center"/>
        <w:rPr>
          <w:b/>
          <w:sz w:val="22"/>
          <w:szCs w:val="22"/>
        </w:rPr>
      </w:pPr>
      <w:r w:rsidRPr="00A56059">
        <w:rPr>
          <w:b/>
          <w:sz w:val="22"/>
          <w:szCs w:val="22"/>
        </w:rPr>
        <w:t>11. ПОДПИСИ СТОРОН</w:t>
      </w:r>
    </w:p>
    <w:p w14:paraId="678D5051" w14:textId="77777777" w:rsidR="00287603" w:rsidRPr="00A56059" w:rsidRDefault="00287603" w:rsidP="00A56059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tbl>
      <w:tblPr>
        <w:tblStyle w:val="a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287603" w:rsidRPr="00A56059" w14:paraId="7E79697C" w14:textId="77777777" w:rsidTr="00A56059">
        <w:tc>
          <w:tcPr>
            <w:tcW w:w="4395" w:type="dxa"/>
            <w:gridSpan w:val="2"/>
          </w:tcPr>
          <w:p w14:paraId="334F2338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  <w:r w:rsidRPr="00A56059">
              <w:rPr>
                <w:b/>
                <w:sz w:val="22"/>
                <w:szCs w:val="22"/>
              </w:rPr>
              <w:t>ОТ ДЕПОНЕНТА</w:t>
            </w:r>
          </w:p>
        </w:tc>
        <w:tc>
          <w:tcPr>
            <w:tcW w:w="283" w:type="dxa"/>
          </w:tcPr>
          <w:p w14:paraId="7E06F57B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C045D3A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b/>
                <w:sz w:val="22"/>
                <w:szCs w:val="22"/>
              </w:rPr>
            </w:pPr>
            <w:r w:rsidRPr="00A56059">
              <w:rPr>
                <w:b/>
                <w:sz w:val="22"/>
                <w:szCs w:val="22"/>
              </w:rPr>
              <w:t>ОТ ДЕПОЗИТАРИЯ</w:t>
            </w:r>
          </w:p>
        </w:tc>
      </w:tr>
      <w:tr w:rsidR="00287603" w:rsidRPr="00A56059" w14:paraId="6249936F" w14:textId="77777777" w:rsidTr="00A56059">
        <w:tc>
          <w:tcPr>
            <w:tcW w:w="4395" w:type="dxa"/>
            <w:gridSpan w:val="2"/>
          </w:tcPr>
          <w:p w14:paraId="12D0BE26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6D1B7445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1486B4F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87603" w:rsidRPr="00A56059" w14:paraId="760EC38C" w14:textId="77777777" w:rsidTr="00A56059">
        <w:tc>
          <w:tcPr>
            <w:tcW w:w="4395" w:type="dxa"/>
            <w:gridSpan w:val="2"/>
          </w:tcPr>
          <w:p w14:paraId="3BA9EC15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00D2A48B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BFF23D7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87603" w:rsidRPr="00A56059" w14:paraId="50A873C5" w14:textId="77777777" w:rsidTr="00A56059">
        <w:tc>
          <w:tcPr>
            <w:tcW w:w="4395" w:type="dxa"/>
            <w:gridSpan w:val="2"/>
          </w:tcPr>
          <w:p w14:paraId="2F70D266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164470F1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AAD97E1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287603" w:rsidRPr="00A56059" w14:paraId="6529F1AD" w14:textId="77777777" w:rsidTr="00A56059">
        <w:tc>
          <w:tcPr>
            <w:tcW w:w="2268" w:type="dxa"/>
            <w:tcBorders>
              <w:bottom w:val="dotted" w:sz="4" w:space="0" w:color="auto"/>
            </w:tcBorders>
          </w:tcPr>
          <w:p w14:paraId="696E2F05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430EC695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  <w:r w:rsidRPr="00A56059">
              <w:rPr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28E50DF5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765542F2" w14:textId="77777777" w:rsidR="00287603" w:rsidRPr="00A56059" w:rsidRDefault="00287603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3FF6410A" w14:textId="2C4F473B" w:rsidR="00287603" w:rsidRPr="00A56059" w:rsidRDefault="009F4911" w:rsidP="00A56059">
            <w:pPr>
              <w:pStyle w:val="a3"/>
              <w:widowControl w:val="0"/>
              <w:ind w:firstLine="0"/>
              <w:rPr>
                <w:sz w:val="22"/>
                <w:szCs w:val="22"/>
              </w:rPr>
            </w:pPr>
            <w:r w:rsidRPr="00A56059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287603" w:rsidRPr="00A56059">
              <w:rPr>
                <w:b/>
                <w:sz w:val="22"/>
                <w:szCs w:val="22"/>
              </w:rPr>
              <w:t>Аптралов</w:t>
            </w:r>
            <w:proofErr w:type="spellEnd"/>
            <w:r w:rsidR="00287603" w:rsidRPr="00A56059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87603" w:rsidRPr="00A56059" w14:paraId="552B5EDE" w14:textId="77777777" w:rsidTr="00A56059">
        <w:tc>
          <w:tcPr>
            <w:tcW w:w="4395" w:type="dxa"/>
            <w:gridSpan w:val="2"/>
          </w:tcPr>
          <w:p w14:paraId="152959E9" w14:textId="77777777" w:rsidR="00287603" w:rsidRPr="00A56059" w:rsidRDefault="00287603" w:rsidP="00A56059">
            <w:pPr>
              <w:pStyle w:val="a3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A56059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6E6AEDDF" w14:textId="77777777" w:rsidR="00287603" w:rsidRPr="00A56059" w:rsidRDefault="00287603" w:rsidP="00A56059">
            <w:pPr>
              <w:pStyle w:val="a3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73486FD" w14:textId="77777777" w:rsidR="00287603" w:rsidRPr="00A56059" w:rsidRDefault="00287603" w:rsidP="00A56059">
            <w:pPr>
              <w:pStyle w:val="a3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A56059">
              <w:rPr>
                <w:sz w:val="22"/>
                <w:szCs w:val="22"/>
              </w:rPr>
              <w:t>м.п.</w:t>
            </w:r>
          </w:p>
        </w:tc>
      </w:tr>
    </w:tbl>
    <w:p w14:paraId="7BE34502" w14:textId="77777777" w:rsidR="00287603" w:rsidRPr="00A56059" w:rsidRDefault="00287603" w:rsidP="00A56059">
      <w:pPr>
        <w:pStyle w:val="a3"/>
        <w:widowControl w:val="0"/>
        <w:ind w:firstLine="0"/>
        <w:jc w:val="center"/>
        <w:rPr>
          <w:b/>
          <w:sz w:val="22"/>
          <w:szCs w:val="22"/>
        </w:rPr>
      </w:pPr>
    </w:p>
    <w:sectPr w:rsidR="00287603" w:rsidRPr="00A56059" w:rsidSect="00A56059">
      <w:footerReference w:type="default" r:id="rId7"/>
      <w:pgSz w:w="11906" w:h="16838"/>
      <w:pgMar w:top="1135" w:right="1134" w:bottom="1134" w:left="1418" w:header="709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C4D47" w14:textId="77777777" w:rsidR="00A56059" w:rsidRDefault="00A56059" w:rsidP="00A56059">
      <w:r>
        <w:separator/>
      </w:r>
    </w:p>
  </w:endnote>
  <w:endnote w:type="continuationSeparator" w:id="0">
    <w:p w14:paraId="3F0B5C07" w14:textId="77777777" w:rsidR="00A56059" w:rsidRDefault="00A56059" w:rsidP="00A5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851052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06F258F8" w14:textId="77777777" w:rsidR="00A56059" w:rsidRPr="00A56059" w:rsidRDefault="00633FA6">
        <w:pPr>
          <w:pStyle w:val="a8"/>
          <w:jc w:val="right"/>
          <w:rPr>
            <w:sz w:val="22"/>
          </w:rPr>
        </w:pPr>
        <w:r w:rsidRPr="00A56059">
          <w:rPr>
            <w:sz w:val="22"/>
          </w:rPr>
          <w:fldChar w:fldCharType="begin"/>
        </w:r>
        <w:r w:rsidR="00A56059" w:rsidRPr="00A56059">
          <w:rPr>
            <w:sz w:val="22"/>
          </w:rPr>
          <w:instrText xml:space="preserve"> PAGE   \* MERGEFORMAT </w:instrText>
        </w:r>
        <w:r w:rsidRPr="00A56059">
          <w:rPr>
            <w:sz w:val="22"/>
          </w:rPr>
          <w:fldChar w:fldCharType="separate"/>
        </w:r>
        <w:r w:rsidR="001124C0">
          <w:rPr>
            <w:noProof/>
            <w:sz w:val="22"/>
          </w:rPr>
          <w:t>3</w:t>
        </w:r>
        <w:r w:rsidRPr="00A56059">
          <w:rPr>
            <w:sz w:val="22"/>
          </w:rPr>
          <w:fldChar w:fldCharType="end"/>
        </w:r>
      </w:p>
    </w:sdtContent>
  </w:sdt>
  <w:p w14:paraId="1A4BD63F" w14:textId="77777777" w:rsidR="00A56059" w:rsidRDefault="00A5605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B602D" w14:textId="77777777" w:rsidR="00A56059" w:rsidRDefault="00A56059" w:rsidP="00A56059">
      <w:r>
        <w:separator/>
      </w:r>
    </w:p>
  </w:footnote>
  <w:footnote w:type="continuationSeparator" w:id="0">
    <w:p w14:paraId="353F4B55" w14:textId="77777777" w:rsidR="00A56059" w:rsidRDefault="00A56059" w:rsidP="00A56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 w15:restartNumberingAfterBreak="0">
    <w:nsid w:val="06D01AE8"/>
    <w:multiLevelType w:val="hybridMultilevel"/>
    <w:tmpl w:val="6AE677D4"/>
    <w:lvl w:ilvl="0" w:tplc="6742E5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 w15:restartNumberingAfterBreak="0">
    <w:nsid w:val="29322F0E"/>
    <w:multiLevelType w:val="hybridMultilevel"/>
    <w:tmpl w:val="D8F82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047E1D"/>
    <w:multiLevelType w:val="hybridMultilevel"/>
    <w:tmpl w:val="E97AA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527D73"/>
    <w:multiLevelType w:val="hybridMultilevel"/>
    <w:tmpl w:val="E54A07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8872152"/>
    <w:multiLevelType w:val="multilevel"/>
    <w:tmpl w:val="074AF03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F0E4311"/>
    <w:multiLevelType w:val="hybridMultilevel"/>
    <w:tmpl w:val="E926DF72"/>
    <w:lvl w:ilvl="0" w:tplc="D5723786">
      <w:start w:val="2"/>
      <w:numFmt w:val="decimal"/>
      <w:lvlText w:val="1.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39315219">
    <w:abstractNumId w:val="0"/>
  </w:num>
  <w:num w:numId="2" w16cid:durableId="2113353389">
    <w:abstractNumId w:val="2"/>
  </w:num>
  <w:num w:numId="3" w16cid:durableId="1282952995">
    <w:abstractNumId w:val="6"/>
  </w:num>
  <w:num w:numId="4" w16cid:durableId="948009756">
    <w:abstractNumId w:val="9"/>
  </w:num>
  <w:num w:numId="5" w16cid:durableId="582373894">
    <w:abstractNumId w:val="8"/>
  </w:num>
  <w:num w:numId="6" w16cid:durableId="1452898132">
    <w:abstractNumId w:val="4"/>
  </w:num>
  <w:num w:numId="7" w16cid:durableId="1766534566">
    <w:abstractNumId w:val="7"/>
  </w:num>
  <w:num w:numId="8" w16cid:durableId="294026409">
    <w:abstractNumId w:val="1"/>
  </w:num>
  <w:num w:numId="9" w16cid:durableId="1113210253">
    <w:abstractNumId w:val="3"/>
  </w:num>
  <w:num w:numId="10" w16cid:durableId="665943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79E"/>
    <w:rsid w:val="001124C0"/>
    <w:rsid w:val="00144B65"/>
    <w:rsid w:val="00287603"/>
    <w:rsid w:val="002B779E"/>
    <w:rsid w:val="004D6215"/>
    <w:rsid w:val="00633FA6"/>
    <w:rsid w:val="00775E16"/>
    <w:rsid w:val="008627F2"/>
    <w:rsid w:val="00923030"/>
    <w:rsid w:val="0093477C"/>
    <w:rsid w:val="009F0294"/>
    <w:rsid w:val="009F4911"/>
    <w:rsid w:val="00A3557E"/>
    <w:rsid w:val="00A56059"/>
    <w:rsid w:val="00A83BE8"/>
    <w:rsid w:val="00AF4F3F"/>
    <w:rsid w:val="00BD3230"/>
    <w:rsid w:val="00C00D75"/>
    <w:rsid w:val="00D077B2"/>
    <w:rsid w:val="00DE623F"/>
    <w:rsid w:val="00E81283"/>
    <w:rsid w:val="00F92442"/>
    <w:rsid w:val="00FC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FB38"/>
  <w15:docId w15:val="{212F1365-57E5-49A2-AC53-78426354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442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779E"/>
    <w:pPr>
      <w:ind w:firstLine="715"/>
      <w:jc w:val="both"/>
    </w:pPr>
  </w:style>
  <w:style w:type="character" w:customStyle="1" w:styleId="a4">
    <w:name w:val="Основной текст с отступом Знак"/>
    <w:basedOn w:val="a0"/>
    <w:link w:val="a3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B779E"/>
    <w:pPr>
      <w:spacing w:after="120"/>
    </w:pPr>
  </w:style>
  <w:style w:type="character" w:customStyle="1" w:styleId="a6">
    <w:name w:val="Основной текст Знак"/>
    <w:basedOn w:val="a0"/>
    <w:link w:val="a5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qFormat/>
    <w:rsid w:val="002B779E"/>
    <w:pPr>
      <w:widowControl w:val="0"/>
      <w:jc w:val="center"/>
    </w:pPr>
    <w:rPr>
      <w:b/>
      <w:color w:val="0000FF"/>
      <w:sz w:val="30"/>
      <w:szCs w:val="20"/>
    </w:rPr>
  </w:style>
  <w:style w:type="paragraph" w:styleId="a8">
    <w:name w:val="footer"/>
    <w:basedOn w:val="a"/>
    <w:link w:val="a9"/>
    <w:uiPriority w:val="99"/>
    <w:rsid w:val="002B77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2B77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B7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B779E"/>
    <w:pPr>
      <w:ind w:left="720"/>
      <w:contextualSpacing/>
    </w:pPr>
  </w:style>
  <w:style w:type="paragraph" w:customStyle="1" w:styleId="11">
    <w:name w:val="Название1"/>
    <w:basedOn w:val="a"/>
    <w:qFormat/>
    <w:rsid w:val="00F92442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F924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9244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styleId="ad">
    <w:name w:val="Table Grid"/>
    <w:basedOn w:val="a1"/>
    <w:rsid w:val="00287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Кислякова М.Г.</cp:lastModifiedBy>
  <cp:revision>14</cp:revision>
  <dcterms:created xsi:type="dcterms:W3CDTF">2025-02-24T12:49:00Z</dcterms:created>
  <dcterms:modified xsi:type="dcterms:W3CDTF">2025-03-14T05:50:00Z</dcterms:modified>
</cp:coreProperties>
</file>